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4B10AB9"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897D31">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fbptAMJ/IlaUvtUX","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70A01217"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DA3D6F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897D31">
        <w:instrText xml:space="preserve"> ADDIN ZOTERO_ITEM CSL_CITATION {"citationID":"3CtlPLsy","properties":{"formattedCitation":"(Coltekin et al. 2020)","plainCitation":"(Coltekin et al. 2020)","noteIndex":0},"citationItems":[{"id":"afbptAMJ/ewqzX35u","uris":["http://zotero.org/groups/4599106/items/F54Y7ICM"],"itemData":{"id":"9DyV48Zt/oRbg8WmZ","type":"article-journal","abstract":"This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2BAADA9"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43D0935"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1100A3">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8459277"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693842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897D31">
        <w:instrText xml:space="preserve"> ADDIN ZOTERO_ITEM CSL_CITATION {"citationID":"1qIlQgrk","properties":{"formattedCitation":"(Coltekin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C9993D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5</w:t>
      </w:r>
      <w:r w:rsidRPr="001F6849">
        <w:fldChar w:fldCharType="end"/>
      </w:r>
      <w:r w:rsidRPr="001F6849">
        <w:t xml:space="preserve"> Dělení HMD, zdroj: </w:t>
      </w:r>
      <w:r w:rsidRPr="001F6849">
        <w:fldChar w:fldCharType="begin"/>
      </w:r>
      <w:r w:rsidR="00897D31">
        <w:instrText xml:space="preserve"> ADDIN ZOTERO_ITEM CSL_CITATION {"citationID":"o3pU5io5","properties":{"formattedCitation":"(Coltekin et al. 2020)","plainCitation":"(Coltekin et al. 2020)","noteIndex":0},"citationItems":[{"id":"afbptAMJ/ewqzX35u","uris":["http://zotero.org/groups/4599106/items/F54Y7ICM"],"itemData":{"id":"9DyV48Zt/oRbg8WmZ","type":"article-journal","abstract":"This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1BAB86A"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897D31">
        <w:instrText xml:space="preserve"> ADDIN ZOTERO_ITEM CSL_CITATION {"citationID":"Vvs5N4QI","properties":{"formattedCitation":"(Coltekin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0E450F6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05D236B">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668640"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1100A3">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53FF6476"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proofErr w:type="gramStart"/>
      <w:r w:rsidR="00B442EC" w:rsidRPr="00B442EC">
        <w:t>tlačítek</w:t>
      </w:r>
      <w:proofErr w:type="gramEnd"/>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5185719C" w14:textId="43E20434" w:rsidR="00733285" w:rsidRPr="0093570D" w:rsidRDefault="00DA2CF1" w:rsidP="0093570D">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p>
    <w:p w14:paraId="4C3C04AD" w14:textId="16962303"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 Interakce 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např. klávesnice do virtuálního prostředí,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 xml:space="preserve">. </w:t>
      </w:r>
    </w:p>
    <w:p w14:paraId="77586B9E" w14:textId="77777777" w:rsidR="001100A3" w:rsidRDefault="001100A3" w:rsidP="001100A3">
      <w:r>
        <w:rPr>
          <w:noProof/>
        </w:rPr>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A7A58F4" w:rsidR="001100A3" w:rsidRPr="00647ED4" w:rsidRDefault="001100A3" w:rsidP="001100A3">
      <w:pPr>
        <w:pStyle w:val="Caption"/>
        <w:rPr>
          <w:color w:val="auto"/>
        </w:rPr>
      </w:pPr>
      <w:r>
        <w:t xml:space="preserve">Obr. </w:t>
      </w:r>
      <w:r>
        <w:fldChar w:fldCharType="begin"/>
      </w:r>
      <w:r>
        <w:instrText xml:space="preserve"> SEQ Obr. \* ARABIC </w:instrText>
      </w:r>
      <w:r>
        <w:fldChar w:fldCharType="separate"/>
      </w:r>
      <w:r>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lastRenderedPageBreak/>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2901943"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lastRenderedPageBreak/>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w:t>
      </w:r>
      <w:r w:rsidRPr="001F6849">
        <w:lastRenderedPageBreak/>
        <w:t xml:space="preserve">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36A62EC6">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4C8C15F5"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6AFB513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7667633" w:rsidR="00AB45B4" w:rsidRDefault="00AB45B4" w:rsidP="00331DCE">
      <w:pPr>
        <w:pStyle w:val="Normlnprvnodsazen"/>
      </w:pPr>
      <w:r w:rsidRPr="001F6849">
        <w:t xml:space="preserve">Jako důležitou problematiku zmiňuje </w:t>
      </w:r>
      <w:r w:rsidRPr="001F6849">
        <w:fldChar w:fldCharType="begin"/>
      </w:r>
      <w:r w:rsidR="00897D31">
        <w:instrText xml:space="preserve"> ADDIN ZOTERO_ITEM CSL_CITATION {"citationID":"pyYXfhhk","properties":{"formattedCitation":"(Coltekin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897D31">
        <w:instrText xml:space="preserve"> ADDIN ZOTERO_ITEM CSL_CITATION {"citationID":"cz6cyLsT","properties":{"formattedCitation":"(Coltekin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560AA119" w:rsidR="00B2682C" w:rsidRPr="001F6849" w:rsidRDefault="00B2682C" w:rsidP="00B2682C">
      <w:pPr>
        <w:pStyle w:val="Caption"/>
      </w:pPr>
      <w:r>
        <w:t xml:space="preserve">Obr. </w:t>
      </w:r>
      <w:r>
        <w:fldChar w:fldCharType="begin"/>
      </w:r>
      <w:r>
        <w:instrText xml:space="preserve"> SEQ Obr. \* ARABIC </w:instrText>
      </w:r>
      <w:r>
        <w:fldChar w:fldCharType="separate"/>
      </w:r>
      <w:r w:rsidR="001100A3">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1AF32C7C"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897D31">
        <w:instrText xml:space="preserve"> ADDIN ZOTERO_ITEM CSL_CITATION {"citationID":"Qk91xJhn","properties":{"formattedCitation":"(Coltekin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3300E120"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1232AF68" w14:textId="3D7FD9A3" w:rsidR="00A45BA4" w:rsidRDefault="0087744F" w:rsidP="00A45BA4">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r w:rsidR="00EC1C95">
        <w:rPr>
          <w:lang w:eastAsia="en-US"/>
        </w:rPr>
        <w:t>Formáty lze dále dělit na základě druhu dat pro který jsou primárně určeny. Zpravidla se jedná o mračna bodů (PCD, EPT), 3D modely (3DS, OBJ), 3D scény (</w:t>
      </w:r>
      <w:proofErr w:type="spellStart"/>
      <w:r w:rsidR="00EC1C95">
        <w:rPr>
          <w:lang w:eastAsia="en-US"/>
        </w:rPr>
        <w:t>Collada</w:t>
      </w:r>
      <w:proofErr w:type="spellEnd"/>
      <w:r w:rsidR="00EC1C95">
        <w:rPr>
          <w:lang w:eastAsia="en-US"/>
        </w:rPr>
        <w:t xml:space="preserve">, </w:t>
      </w:r>
      <w:proofErr w:type="spellStart"/>
      <w:r w:rsidR="00EC1C95">
        <w:rPr>
          <w:lang w:eastAsia="en-US"/>
        </w:rPr>
        <w:t>glTF</w:t>
      </w:r>
      <w:proofErr w:type="spellEnd"/>
      <w:r w:rsidR="00EC1C95">
        <w:rPr>
          <w:lang w:eastAsia="en-US"/>
        </w:rPr>
        <w:t>, KML), modely měst (</w:t>
      </w:r>
      <w:proofErr w:type="spellStart"/>
      <w:r w:rsidR="00EC1C95">
        <w:rPr>
          <w:lang w:eastAsia="en-US"/>
        </w:rPr>
        <w:t>CityGML</w:t>
      </w:r>
      <w:proofErr w:type="spellEnd"/>
      <w:r w:rsidR="007A18E9">
        <w:rPr>
          <w:lang w:eastAsia="en-US"/>
        </w:rPr>
        <w:t>, City JSON</w:t>
      </w:r>
      <w:r w:rsidR="00EC1C95">
        <w:rPr>
          <w:lang w:eastAsia="en-US"/>
        </w:rPr>
        <w:t xml:space="preserve">) </w:t>
      </w:r>
      <w:r w:rsidR="00EC1C95">
        <w:rPr>
          <w:lang w:eastAsia="en-US"/>
        </w:rPr>
        <w:fldChar w:fldCharType="begin"/>
      </w:r>
      <w:r w:rsidR="00EC1C95">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00EC1C95">
        <w:rPr>
          <w:lang w:eastAsia="en-US"/>
        </w:rPr>
        <w:fldChar w:fldCharType="separate"/>
      </w:r>
      <w:r w:rsidR="00EC1C95" w:rsidRPr="00EC1C95">
        <w:t>(</w:t>
      </w:r>
      <w:proofErr w:type="spellStart"/>
      <w:r w:rsidR="00EC1C95" w:rsidRPr="00EC1C95">
        <w:t>Mezzo</w:t>
      </w:r>
      <w:proofErr w:type="spellEnd"/>
      <w:r w:rsidR="00EC1C95" w:rsidRPr="00EC1C95">
        <w:t xml:space="preserve"> 2019)</w:t>
      </w:r>
      <w:r w:rsidR="00EC1C95">
        <w:rPr>
          <w:lang w:eastAsia="en-US"/>
        </w:rPr>
        <w:fldChar w:fldCharType="end"/>
      </w:r>
      <w:r w:rsidR="00EC1C95">
        <w:rPr>
          <w:lang w:eastAsia="en-US"/>
        </w:rPr>
        <w:t>.</w:t>
      </w:r>
    </w:p>
    <w:p w14:paraId="4C9A84A9" w14:textId="7223B869"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r w:rsidR="007A18E9">
        <w:rPr>
          <w:lang w:eastAsia="en-US"/>
        </w:rPr>
        <w:t xml:space="preserve">Formát GLTF je schopen obsáhnout kompletní </w:t>
      </w:r>
      <w:proofErr w:type="gramStart"/>
      <w:r w:rsidR="007A18E9">
        <w:rPr>
          <w:lang w:eastAsia="en-US"/>
        </w:rPr>
        <w:t>3D</w:t>
      </w:r>
      <w:proofErr w:type="gramEnd"/>
      <w:r w:rsidR="007A18E9">
        <w:rPr>
          <w:lang w:eastAsia="en-US"/>
        </w:rPr>
        <w:t xml:space="preserve"> scénu se všemi komponenty </w:t>
      </w:r>
      <w:r w:rsidR="007A18E9" w:rsidRPr="007A18E9">
        <w:rPr>
          <w:highlight w:val="yellow"/>
          <w:lang w:eastAsia="en-US"/>
        </w:rPr>
        <w:t>(viz. kap. X)</w:t>
      </w:r>
      <w:r w:rsidR="007A18E9">
        <w:rPr>
          <w:lang w:eastAsia="en-US"/>
        </w:rPr>
        <w:t xml:space="preserve">. </w:t>
      </w:r>
    </w:p>
    <w:p w14:paraId="1679A4F0" w14:textId="08839BEA" w:rsidR="007A18E9" w:rsidRDefault="005C35FA" w:rsidP="007A18E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r w:rsidR="007A18E9">
        <w:rPr>
          <w:lang w:eastAsia="en-US"/>
        </w:rPr>
        <w:t xml:space="preserve"> </w:t>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11CAFCE9" w14:textId="6CCD062C" w:rsidR="007A18E9"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lastRenderedPageBreak/>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16A95838" w:rsidR="008812DD" w:rsidRDefault="00EE12F5" w:rsidP="00EE12F5">
      <w:pPr>
        <w:pStyle w:val="Caption"/>
      </w:pPr>
      <w:r>
        <w:t xml:space="preserve">Obr. </w:t>
      </w:r>
      <w:r>
        <w:fldChar w:fldCharType="begin"/>
      </w:r>
      <w:r>
        <w:instrText xml:space="preserve"> SEQ Obr. \* ARABIC </w:instrText>
      </w:r>
      <w:r>
        <w:fldChar w:fldCharType="separate"/>
      </w:r>
      <w:r w:rsidR="001100A3">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9541CF2"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r w:rsidR="00A85DF7">
        <w:rPr>
          <w:lang w:eastAsia="cs-CZ"/>
        </w:rPr>
        <w:t>Q</w:t>
      </w:r>
      <w:r w:rsidR="00A85DF7">
        <w:rPr>
          <w:lang w:eastAsia="cs-CZ"/>
        </w:rPr>
        <w:tab/>
      </w:r>
    </w:p>
    <w:p w14:paraId="33DF4246" w14:textId="68BFEAD1" w:rsidR="00D81069" w:rsidRPr="00C41253" w:rsidRDefault="00D81069" w:rsidP="00D81069">
      <w:pPr>
        <w:pStyle w:val="Normlnprvnodsazen"/>
        <w:ind w:firstLine="0"/>
      </w:pPr>
      <w:r w:rsidRPr="00D81069">
        <w:rPr>
          <w:b/>
          <w:bCs/>
        </w:rPr>
        <w:lastRenderedPageBreak/>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roofErr w:type="spellStart"/>
      <w:r w:rsidR="00E672E7" w:rsidRPr="00E672E7">
        <w:rPr>
          <w:b/>
          <w:bCs/>
        </w:rPr>
        <w:t>Mesh</w:t>
      </w:r>
      <w:proofErr w:type="spellEnd"/>
      <w:r w:rsidR="00E672E7">
        <w:t xml:space="preserve"> je tedy sémantická struktura pro tvorbu objektů z geometrie a jednoho či více materiálů.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0019DB0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1100A3">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450503B2" w14:textId="6642473D"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615745D"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1100A3">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 xml:space="preserve">(three.js Contributors </w:t>
      </w:r>
      <w:proofErr w:type="gramStart"/>
      <w:r w:rsidR="00EB7408" w:rsidRPr="00EB7408">
        <w:t>2023a</w:t>
      </w:r>
      <w:proofErr w:type="gramEnd"/>
      <w:r w:rsidR="00EB7408" w:rsidRPr="00EB7408">
        <w:t>)</w:t>
      </w:r>
      <w:r w:rsidR="00EB7408">
        <w:fldChar w:fldCharType="end"/>
      </w:r>
    </w:p>
    <w:p w14:paraId="2889FB92" w14:textId="717E0088"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vlastností a charakteristik, které definují, jak objekt interaguje s</w:t>
      </w:r>
      <w:r w:rsidR="00A35D7E">
        <w:t>e</w:t>
      </w:r>
      <w:r w:rsidR="002C3253" w:rsidRPr="002C3253">
        <w:t xml:space="preserve"> světlem a jak se jeví pozorovateli.</w:t>
      </w:r>
      <w:r>
        <w:t xml:space="preserve"> Zahrnují textury, barvy, lesk a další optické vlastnosti, které dávají objektům jejich vizuální charakter.</w:t>
      </w:r>
      <w:r w:rsidR="00052F8C">
        <w:t xml:space="preserve"> </w:t>
      </w:r>
    </w:p>
    <w:p w14:paraId="4F592C3D" w14:textId="0AE7D711" w:rsidR="007E3F0A" w:rsidRDefault="00603358" w:rsidP="007E3F0A">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r w:rsidR="007E3F0A">
        <w:t xml:space="preserve"> </w:t>
      </w:r>
      <w:r w:rsidR="007E3F0A" w:rsidRPr="007E3F0A">
        <w:rPr>
          <w:highlight w:val="yellow"/>
        </w:rPr>
        <w:t>KTX</w:t>
      </w:r>
    </w:p>
    <w:p w14:paraId="5084C922" w14:textId="7BDF7196"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EB970A9"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1100A3">
        <w:rPr>
          <w:noProof/>
        </w:rPr>
        <w:t>16</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6FA29188"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17</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08E912A" w:rsidR="00637A27" w:rsidRPr="00637A27" w:rsidRDefault="00637A27" w:rsidP="00637A27">
      <w:pPr>
        <w:pStyle w:val="Caption"/>
      </w:pPr>
      <w:r>
        <w:t xml:space="preserve">Obr. </w:t>
      </w:r>
      <w:r>
        <w:fldChar w:fldCharType="begin"/>
      </w:r>
      <w:r>
        <w:instrText xml:space="preserve"> SEQ Obr. \* ARABIC </w:instrText>
      </w:r>
      <w:r>
        <w:fldChar w:fldCharType="separate"/>
      </w:r>
      <w:r w:rsidR="001100A3">
        <w:rPr>
          <w:noProof/>
        </w:rPr>
        <w:t>18</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6F69ED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1100A3">
        <w:rPr>
          <w:noProof/>
        </w:rPr>
        <w:t>19</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Pr="001975DE" w:rsidRDefault="001A2401" w:rsidP="001A2401">
      <w:pPr>
        <w:pStyle w:val="Normlnprvnodsazen"/>
        <w:ind w:firstLine="0"/>
        <w:rPr>
          <w:ins w:id="109"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w:t>
      </w:r>
      <w:r w:rsidRPr="00DA3AC7">
        <w:rPr>
          <w:bCs/>
        </w:rPr>
        <w:lastRenderedPageBreak/>
        <w:t>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lastRenderedPageBreak/>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lastRenderedPageBreak/>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t>Three.js</w:t>
      </w:r>
    </w:p>
    <w:p w14:paraId="058E6515" w14:textId="343E4DCB" w:rsidR="00282527" w:rsidRPr="00897D31" w:rsidRDefault="00282527" w:rsidP="00282527">
      <w:pPr>
        <w:pStyle w:val="Normlnprvnodsazen"/>
        <w:ind w:firstLine="0"/>
        <w:rPr>
          <w:lang w:eastAsia="en-US"/>
        </w:rPr>
      </w:pPr>
      <w:r>
        <w:rPr>
          <w:lang w:eastAsia="en-US"/>
        </w:rPr>
        <w:t>Jedná se o Javascript knihovnu, tvořící abstrakci pro práci s </w:t>
      </w:r>
      <w:proofErr w:type="spellStart"/>
      <w:r>
        <w:rPr>
          <w:lang w:eastAsia="en-US"/>
        </w:rPr>
        <w:t>WebGL</w:t>
      </w:r>
      <w:proofErr w:type="spellEnd"/>
      <w:r>
        <w:rPr>
          <w:lang w:eastAsia="en-US"/>
        </w:rPr>
        <w:t xml:space="preserve">. Knihovna byla vytvořena Ricardem </w:t>
      </w:r>
      <w:proofErr w:type="spellStart"/>
      <w:r>
        <w:rPr>
          <w:lang w:eastAsia="en-US"/>
        </w:rPr>
        <w:t>Cabellem</w:t>
      </w:r>
      <w:proofErr w:type="spellEnd"/>
      <w:r>
        <w:rPr>
          <w:lang w:eastAsia="en-US"/>
        </w:rPr>
        <w:t xml:space="preserve"> (Mr. </w:t>
      </w:r>
      <w:proofErr w:type="spellStart"/>
      <w:r>
        <w:rPr>
          <w:lang w:eastAsia="en-US"/>
        </w:rPr>
        <w:t>Doob</w:t>
      </w:r>
      <w:proofErr w:type="spellEnd"/>
      <w:r>
        <w:rPr>
          <w:lang w:eastAsia="en-US"/>
        </w:rPr>
        <w:t xml:space="preserve">) a je publikována pod MIT Licencí. Jedná </w:t>
      </w:r>
      <w:r w:rsidR="006D4E47">
        <w:rPr>
          <w:lang w:val="en-US" w:eastAsia="en-US"/>
        </w:rPr>
        <w:t xml:space="preserve">se o </w:t>
      </w:r>
      <w:proofErr w:type="spellStart"/>
      <w:r w:rsidR="00897D31">
        <w:rPr>
          <w:lang w:val="en-US" w:eastAsia="en-US"/>
        </w:rPr>
        <w:t>velice</w:t>
      </w:r>
      <w:proofErr w:type="spellEnd"/>
      <w:r w:rsidR="00897D31">
        <w:rPr>
          <w:lang w:val="en-US" w:eastAsia="en-US"/>
        </w:rPr>
        <w:t xml:space="preserve"> </w:t>
      </w:r>
      <w:proofErr w:type="spellStart"/>
      <w:r w:rsidR="00897D31">
        <w:rPr>
          <w:lang w:val="en-US" w:eastAsia="en-US"/>
        </w:rPr>
        <w:t>populární</w:t>
      </w:r>
      <w:proofErr w:type="spellEnd"/>
      <w:r w:rsidR="00897D31">
        <w:rPr>
          <w:lang w:val="en-US" w:eastAsia="en-US"/>
        </w:rPr>
        <w:t xml:space="preserve"> </w:t>
      </w:r>
      <w:proofErr w:type="spellStart"/>
      <w:r w:rsidR="00897D31">
        <w:rPr>
          <w:lang w:val="en-US" w:eastAsia="en-US"/>
        </w:rPr>
        <w:t>knihovnu</w:t>
      </w:r>
      <w:proofErr w:type="spellEnd"/>
      <w:r w:rsidR="00897D31">
        <w:rPr>
          <w:lang w:val="en-US" w:eastAsia="en-US"/>
        </w:rPr>
        <w:t xml:space="preserve"> (v</w:t>
      </w:r>
      <w:proofErr w:type="spellStart"/>
      <w:r w:rsidR="00897D31">
        <w:rPr>
          <w:lang w:eastAsia="en-US"/>
        </w:rPr>
        <w:t>íce</w:t>
      </w:r>
      <w:proofErr w:type="spellEnd"/>
      <w:r w:rsidR="00897D31">
        <w:rPr>
          <w:lang w:eastAsia="en-US"/>
        </w:rPr>
        <w:t xml:space="preserve"> nežli </w:t>
      </w:r>
      <w:r w:rsidR="00897D31">
        <w:rPr>
          <w:lang w:val="en-US" w:eastAsia="en-US"/>
        </w:rPr>
        <w:t xml:space="preserve">1.1 mil. </w:t>
      </w:r>
      <w:r w:rsidR="00897D31">
        <w:rPr>
          <w:lang w:eastAsia="en-US"/>
        </w:rPr>
        <w:t xml:space="preserve">instalací skrze </w:t>
      </w:r>
      <w:proofErr w:type="spellStart"/>
      <w:r w:rsidR="00897D31">
        <w:rPr>
          <w:lang w:eastAsia="en-US"/>
        </w:rPr>
        <w:t>npm</w:t>
      </w:r>
      <w:proofErr w:type="spellEnd"/>
      <w:r w:rsidR="00897D31">
        <w:rPr>
          <w:lang w:eastAsia="en-US"/>
        </w:rPr>
        <w:t xml:space="preserve">), která je v aktivním vývoji. </w:t>
      </w:r>
      <w:r w:rsidR="00897D31">
        <w:rPr>
          <w:lang w:eastAsia="en-US"/>
        </w:rPr>
        <w:fldChar w:fldCharType="begin"/>
      </w:r>
      <w:r w:rsidR="00897D31">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Pr>
          <w:lang w:eastAsia="en-US"/>
        </w:rPr>
        <w:fldChar w:fldCharType="separate"/>
      </w:r>
      <w:r w:rsidR="00897D31" w:rsidRPr="00897D31">
        <w:t>(</w:t>
      </w:r>
      <w:proofErr w:type="spellStart"/>
      <w:r w:rsidR="00897D31" w:rsidRPr="00897D31">
        <w:t>npm</w:t>
      </w:r>
      <w:proofErr w:type="spellEnd"/>
      <w:r w:rsidR="00897D31" w:rsidRPr="00897D31">
        <w:t xml:space="preserve"> 2023)</w:t>
      </w:r>
      <w:r w:rsidR="00897D31">
        <w:rPr>
          <w:lang w:eastAsia="en-US"/>
        </w:rPr>
        <w:fldChar w:fldCharType="end"/>
      </w:r>
      <w:r w:rsidR="00897D31">
        <w:rPr>
          <w:lang w:eastAsia="en-US"/>
        </w:rPr>
        <w:t xml:space="preserve"> Knihovna poskytuje velice detailní a udržovanou dokumentaci, z tohoto důvodu je three.js de-</w:t>
      </w:r>
      <w:r w:rsidR="00897D31">
        <w:rPr>
          <w:lang w:eastAsia="en-US"/>
        </w:rPr>
        <w:lastRenderedPageBreak/>
        <w:t xml:space="preserve">facto standard pro renderování 3D grafiky na webu. Three.js vytváří vlastní ekosystém frameworků a implementací, které </w:t>
      </w:r>
      <w:proofErr w:type="spellStart"/>
      <w:r w:rsidR="00897D31">
        <w:rPr>
          <w:lang w:eastAsia="en-US"/>
        </w:rPr>
        <w:t>rošiřují</w:t>
      </w:r>
      <w:proofErr w:type="spellEnd"/>
      <w:r w:rsidR="00897D31">
        <w:rPr>
          <w:lang w:eastAsia="en-US"/>
        </w:rPr>
        <w:t xml:space="preserve"> její funkcionalitu např. r3f – tvorba </w:t>
      </w:r>
      <w:proofErr w:type="gramStart"/>
      <w:r w:rsidR="00897D31">
        <w:rPr>
          <w:lang w:eastAsia="en-US"/>
        </w:rPr>
        <w:t>3D</w:t>
      </w:r>
      <w:proofErr w:type="gramEnd"/>
      <w:r w:rsidR="00897D31">
        <w:rPr>
          <w:lang w:eastAsia="en-US"/>
        </w:rPr>
        <w:t xml:space="preserve"> UI, </w:t>
      </w:r>
      <w:proofErr w:type="spellStart"/>
      <w:r w:rsidR="00897D31">
        <w:rPr>
          <w:lang w:eastAsia="en-US"/>
        </w:rPr>
        <w:t>aframe</w:t>
      </w:r>
      <w:proofErr w:type="spellEnd"/>
      <w:r w:rsidR="00897D31">
        <w:rPr>
          <w:lang w:eastAsia="en-US"/>
        </w:rPr>
        <w:t xml:space="preserve"> – systém pro tvorbu VP a následně i konkrétní implementace v případě geoprostorových informací např. </w:t>
      </w:r>
      <w:proofErr w:type="spellStart"/>
      <w:r w:rsidR="00897D31">
        <w:rPr>
          <w:lang w:eastAsia="en-US"/>
        </w:rPr>
        <w:t>ITowns</w:t>
      </w:r>
      <w:proofErr w:type="spellEnd"/>
      <w:r w:rsidR="00897D31">
        <w:rPr>
          <w:lang w:eastAsia="en-US"/>
        </w:rPr>
        <w:t xml:space="preserve"> popř. 3dbag-viewer aj.</w:t>
      </w:r>
    </w:p>
    <w:p w14:paraId="62D0E7A6" w14:textId="235DB847" w:rsidR="00814A56" w:rsidRDefault="00814A56" w:rsidP="00814A56">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0322695A" w14:textId="06F851CB" w:rsidR="00814A56" w:rsidRPr="00B31D05" w:rsidRDefault="00814A56" w:rsidP="00814A56">
      <w:r>
        <w:t>Hlavním komponentem Three.js</w:t>
      </w:r>
      <w:r w:rsidR="00102064">
        <w:t xml:space="preserve"> je </w:t>
      </w:r>
      <w:proofErr w:type="spellStart"/>
      <w:r w:rsidR="00102064">
        <w:t>Renderer</w:t>
      </w:r>
      <w:proofErr w:type="spellEnd"/>
      <w:r w:rsidR="00102064">
        <w:t xml:space="preserve">, </w:t>
      </w:r>
      <w:r>
        <w:t xml:space="preserve">který při poskytnutí Scény a Kamery umožní skrze </w:t>
      </w:r>
      <w:proofErr w:type="spellStart"/>
      <w:r>
        <w:t>WebGL</w:t>
      </w:r>
      <w:proofErr w:type="spellEnd"/>
      <w:r>
        <w:t xml:space="preserve"> vykreslit </w:t>
      </w:r>
      <w:r w:rsidR="00102064">
        <w:t>část 3D prostředí, které je v záběru kamery</w:t>
      </w:r>
      <w:r>
        <w:t xml:space="preserve"> </w:t>
      </w:r>
      <w:r w:rsidR="00102064">
        <w:t xml:space="preserve">jakožto 2D obraz v rámci </w:t>
      </w:r>
      <w:r>
        <w:rPr>
          <w:lang w:val="en-US"/>
        </w:rPr>
        <w:t>&lt;</w:t>
      </w:r>
      <w:proofErr w:type="spellStart"/>
      <w:r>
        <w:t>canvas</w:t>
      </w:r>
      <w:proofErr w:type="spellEnd"/>
      <w:r>
        <w:t>&gt;</w:t>
      </w:r>
      <w:r w:rsidR="00102064">
        <w:t xml:space="preserve"> HTML elementu. Hlavní strukturou Three.js je graf scény</w:t>
      </w:r>
      <w:r w:rsidR="00B31D05">
        <w:t>, který obsahuje objekty</w:t>
      </w:r>
      <w:r w:rsidR="00B31D05">
        <w:rPr>
          <w:lang w:val="en-US"/>
        </w:rPr>
        <w:t xml:space="preserve"> (viz. </w:t>
      </w:r>
      <w:proofErr w:type="spellStart"/>
      <w:r w:rsidR="00B31D05">
        <w:rPr>
          <w:lang w:val="en-US"/>
        </w:rPr>
        <w:t>Obr.X</w:t>
      </w:r>
      <w:proofErr w:type="spellEnd"/>
      <w:r w:rsidR="00B31D05">
        <w:rPr>
          <w:lang w:val="en-US"/>
        </w:rPr>
        <w:t xml:space="preserve">). </w:t>
      </w:r>
      <w:proofErr w:type="spellStart"/>
      <w:r w:rsidR="00B31D05">
        <w:rPr>
          <w:lang w:val="en-US"/>
        </w:rPr>
        <w:t>Stromová</w:t>
      </w:r>
      <w:proofErr w:type="spellEnd"/>
      <w:r w:rsidR="00B31D05">
        <w:rPr>
          <w:lang w:val="en-US"/>
        </w:rPr>
        <w:t xml:space="preserve"> </w:t>
      </w:r>
      <w:proofErr w:type="spellStart"/>
      <w:r w:rsidR="00B31D05">
        <w:rPr>
          <w:lang w:val="en-US"/>
        </w:rPr>
        <w:t>struktura</w:t>
      </w:r>
      <w:proofErr w:type="spellEnd"/>
      <w:r w:rsidR="00B31D05">
        <w:rPr>
          <w:lang w:val="en-US"/>
        </w:rPr>
        <w:t xml:space="preserve"> </w:t>
      </w:r>
      <w:proofErr w:type="spellStart"/>
      <w:r w:rsidR="00B31D05">
        <w:rPr>
          <w:lang w:val="en-US"/>
        </w:rPr>
        <w:t>určuje</w:t>
      </w:r>
      <w:proofErr w:type="spellEnd"/>
      <w:r w:rsidR="00B31D05">
        <w:rPr>
          <w:lang w:val="en-US"/>
        </w:rPr>
        <w:t xml:space="preserve"> </w:t>
      </w:r>
      <w:proofErr w:type="spellStart"/>
      <w:r w:rsidR="00B31D05">
        <w:rPr>
          <w:lang w:val="en-US"/>
        </w:rPr>
        <w:t>polohu</w:t>
      </w:r>
      <w:proofErr w:type="spellEnd"/>
      <w:r w:rsidR="00B31D05">
        <w:rPr>
          <w:lang w:val="en-US"/>
        </w:rPr>
        <w:t xml:space="preserve"> </w:t>
      </w:r>
      <w:proofErr w:type="gramStart"/>
      <w:r w:rsidR="00B31D05">
        <w:rPr>
          <w:lang w:val="en-US"/>
        </w:rPr>
        <w:t>a</w:t>
      </w:r>
      <w:proofErr w:type="gramEnd"/>
      <w:r w:rsidR="00B31D05">
        <w:rPr>
          <w:lang w:val="en-US"/>
        </w:rPr>
        <w:t xml:space="preserve"> </w:t>
      </w:r>
      <w:proofErr w:type="spellStart"/>
      <w:r w:rsidR="00B31D05">
        <w:rPr>
          <w:lang w:val="en-US"/>
        </w:rPr>
        <w:t>orientaci</w:t>
      </w:r>
      <w:proofErr w:type="spellEnd"/>
      <w:r w:rsidR="00B31D05">
        <w:rPr>
          <w:lang w:val="en-US"/>
        </w:rPr>
        <w:t xml:space="preserve"> </w:t>
      </w:r>
      <w:proofErr w:type="spellStart"/>
      <w:r w:rsidR="00B31D05">
        <w:rPr>
          <w:lang w:val="en-US"/>
        </w:rPr>
        <w:t>objektů</w:t>
      </w:r>
      <w:proofErr w:type="spellEnd"/>
      <w:r w:rsidR="00B31D05">
        <w:rPr>
          <w:lang w:val="en-US"/>
        </w:rPr>
        <w:t xml:space="preserve">, </w:t>
      </w:r>
      <w:r w:rsidR="00B31D05">
        <w:t xml:space="preserve">poloha objektu se určuje relativně k jeho rodičovskému objektu. </w:t>
      </w:r>
      <w:r w:rsidR="00B31D05">
        <w:rPr>
          <w:b/>
          <w:bCs/>
        </w:rPr>
        <w:t>Kamera</w:t>
      </w:r>
      <w:r w:rsidR="00B31D05">
        <w:t xml:space="preserve"> může být mimo scénu, jelikož může mít danou, popř. </w:t>
      </w:r>
      <w:proofErr w:type="spellStart"/>
      <w:r w:rsidR="00B31D05">
        <w:t>iteraktivní</w:t>
      </w:r>
      <w:proofErr w:type="spellEnd"/>
      <w:r w:rsidR="00B31D05">
        <w:t xml:space="preserve"> polohu, zároveň pokud má kamera rodičovský objekt a ten mění svou polohu v prostoru, kamera jej bude následovat. </w:t>
      </w:r>
    </w:p>
    <w:p w14:paraId="3D9C3374" w14:textId="77777777" w:rsidR="00814A56" w:rsidRDefault="00814A56" w:rsidP="000D323F">
      <w:pPr>
        <w:rPr>
          <w:highlight w:val="yellow"/>
        </w:rPr>
      </w:pPr>
    </w:p>
    <w:p w14:paraId="40F4EA4D" w14:textId="0353B6E5"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w:t>
      </w:r>
      <w:r>
        <w:lastRenderedPageBreak/>
        <w:t xml:space="preserve">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w:t>
      </w:r>
      <w:r w:rsidR="00E55AA3">
        <w:lastRenderedPageBreak/>
        <w:t xml:space="preserve">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2"/>
                    <a:stretch>
                      <a:fillRect/>
                    </a:stretch>
                  </pic:blipFill>
                  <pic:spPr>
                    <a:xfrm>
                      <a:off x="0" y="0"/>
                      <a:ext cx="5579745" cy="2852420"/>
                    </a:xfrm>
                    <a:prstGeom prst="rect">
                      <a:avLst/>
                    </a:prstGeom>
                  </pic:spPr>
                </pic:pic>
              </a:graphicData>
            </a:graphic>
          </wp:inline>
        </w:drawing>
      </w:r>
    </w:p>
    <w:p w14:paraId="6E019035" w14:textId="0E081A4D" w:rsidR="00B40019" w:rsidRDefault="00B40019" w:rsidP="00B40019">
      <w:pPr>
        <w:pStyle w:val="Caption"/>
      </w:pPr>
      <w:r>
        <w:t xml:space="preserve">Obr. </w:t>
      </w:r>
      <w:r>
        <w:fldChar w:fldCharType="begin"/>
      </w:r>
      <w:r>
        <w:instrText xml:space="preserve"> SEQ Obr. \* ARABIC </w:instrText>
      </w:r>
      <w:r>
        <w:fldChar w:fldCharType="separate"/>
      </w:r>
      <w:r w:rsidR="001100A3">
        <w:rPr>
          <w:noProof/>
        </w:rPr>
        <w:t>20</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3"/>
                    <a:stretch>
                      <a:fillRect/>
                    </a:stretch>
                  </pic:blipFill>
                  <pic:spPr>
                    <a:xfrm>
                      <a:off x="0" y="0"/>
                      <a:ext cx="5579745" cy="2602865"/>
                    </a:xfrm>
                    <a:prstGeom prst="rect">
                      <a:avLst/>
                    </a:prstGeom>
                  </pic:spPr>
                </pic:pic>
              </a:graphicData>
            </a:graphic>
          </wp:inline>
        </w:drawing>
      </w:r>
    </w:p>
    <w:p w14:paraId="4AFAB6CE" w14:textId="5F77112E" w:rsidR="003635FB" w:rsidRPr="003635FB" w:rsidRDefault="003635FB" w:rsidP="003635FB">
      <w:pPr>
        <w:pStyle w:val="Caption"/>
      </w:pPr>
      <w:r>
        <w:t xml:space="preserve">Obr. </w:t>
      </w:r>
      <w:r>
        <w:fldChar w:fldCharType="begin"/>
      </w:r>
      <w:r>
        <w:instrText xml:space="preserve"> SEQ Obr. \* ARABIC </w:instrText>
      </w:r>
      <w:r>
        <w:fldChar w:fldCharType="separate"/>
      </w:r>
      <w:r w:rsidR="001100A3">
        <w:rPr>
          <w:noProof/>
        </w:rPr>
        <w:t>21</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4"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lastRenderedPageBreak/>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5"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6"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7"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8"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lastRenderedPageBreak/>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6C389B1" w:rsidR="00054069" w:rsidRPr="001F6849" w:rsidRDefault="00054069" w:rsidP="00054069">
      <w:pPr>
        <w:pStyle w:val="Normlnprvnodsazen"/>
        <w:ind w:firstLine="0"/>
      </w:pPr>
      <w:r w:rsidRPr="001F6849">
        <w:fldChar w:fldCharType="begin"/>
      </w:r>
      <w:r w:rsidR="00897D31">
        <w:instrText xml:space="preserve"> ADDIN ZOTERO_ITEM CSL_CITATION {"citationID":"cYRPxs8U","properties":{"formattedCitation":"(Coltekin et al. 2020)","plainCitation":"(Coltekin et al. 2020)","noteIndex":0},"citationItems":[{"id":"afbptAMJ/ewqzX35u","uris":["http://zotero.org/groups/4599106/items/F54Y7ICM"],"itemData":{"id":1274,"type":"article-journal","abstract":"This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49"/>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1"/>
          <w:footerReference w:type="default" r:id="rId52"/>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306F0" w14:textId="77777777" w:rsidR="009C0EDB" w:rsidRDefault="009C0EDB" w:rsidP="0057088F">
      <w:pPr>
        <w:spacing w:after="0" w:line="240" w:lineRule="auto"/>
      </w:pPr>
      <w:r>
        <w:separator/>
      </w:r>
    </w:p>
  </w:endnote>
  <w:endnote w:type="continuationSeparator" w:id="0">
    <w:p w14:paraId="672F3CD1" w14:textId="77777777" w:rsidR="009C0EDB" w:rsidRDefault="009C0EDB"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27BE8" w14:textId="77777777" w:rsidR="009C0EDB" w:rsidRDefault="009C0EDB" w:rsidP="0057088F">
      <w:pPr>
        <w:spacing w:after="0" w:line="240" w:lineRule="auto"/>
      </w:pPr>
      <w:r>
        <w:separator/>
      </w:r>
    </w:p>
  </w:footnote>
  <w:footnote w:type="continuationSeparator" w:id="0">
    <w:p w14:paraId="0CCDE1DB" w14:textId="77777777" w:rsidR="009C0EDB" w:rsidRDefault="009C0EDB"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4"/>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0"/>
  </w:num>
  <w:num w:numId="13" w16cid:durableId="354035738">
    <w:abstractNumId w:val="47"/>
  </w:num>
  <w:num w:numId="14" w16cid:durableId="395475347">
    <w:abstractNumId w:val="1"/>
  </w:num>
  <w:num w:numId="15" w16cid:durableId="1336884254">
    <w:abstractNumId w:val="26"/>
  </w:num>
  <w:num w:numId="16" w16cid:durableId="757364363">
    <w:abstractNumId w:val="34"/>
  </w:num>
  <w:num w:numId="17" w16cid:durableId="2033720445">
    <w:abstractNumId w:val="48"/>
  </w:num>
  <w:num w:numId="18" w16cid:durableId="837696955">
    <w:abstractNumId w:val="42"/>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8"/>
  </w:num>
  <w:num w:numId="24" w16cid:durableId="13649980">
    <w:abstractNumId w:val="6"/>
  </w:num>
  <w:num w:numId="25" w16cid:durableId="1364744581">
    <w:abstractNumId w:val="12"/>
  </w:num>
  <w:num w:numId="26" w16cid:durableId="1671255231">
    <w:abstractNumId w:val="32"/>
  </w:num>
  <w:num w:numId="27" w16cid:durableId="1198667109">
    <w:abstractNumId w:val="43"/>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7"/>
  </w:num>
  <w:num w:numId="33" w16cid:durableId="1361203164">
    <w:abstractNumId w:val="39"/>
  </w:num>
  <w:num w:numId="34" w16cid:durableId="2136636456">
    <w:abstractNumId w:val="29"/>
  </w:num>
  <w:num w:numId="35" w16cid:durableId="882057253">
    <w:abstractNumId w:val="10"/>
  </w:num>
  <w:num w:numId="36" w16cid:durableId="2002463788">
    <w:abstractNumId w:val="45"/>
  </w:num>
  <w:num w:numId="37" w16cid:durableId="1464738753">
    <w:abstractNumId w:val="16"/>
  </w:num>
  <w:num w:numId="38" w16cid:durableId="1462070677">
    <w:abstractNumId w:val="3"/>
  </w:num>
  <w:num w:numId="39" w16cid:durableId="1886866115">
    <w:abstractNumId w:val="33"/>
  </w:num>
  <w:num w:numId="40" w16cid:durableId="965311621">
    <w:abstractNumId w:val="36"/>
  </w:num>
  <w:num w:numId="41" w16cid:durableId="818768559">
    <w:abstractNumId w:val="41"/>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6"/>
  </w:num>
  <w:num w:numId="49" w16cid:durableId="344286222">
    <w:abstractNumId w:val="3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4540"/>
    <w:rsid w:val="00484DF7"/>
    <w:rsid w:val="00484F12"/>
    <w:rsid w:val="00485474"/>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6B2"/>
    <w:rsid w:val="00813700"/>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interesting-parallel-bit.glitch.me" TargetMode="External"/><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bBJ9sxc?hub_invite_id=Lr9efka"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foam-jumpy-dianella.glitch.me"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litch.com/edit/"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jkemrr4"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7463</TotalTime>
  <Pages>61</Pages>
  <Words>58392</Words>
  <Characters>332836</Characters>
  <Application>Microsoft Office Word</Application>
  <DocSecurity>0</DocSecurity>
  <Lines>2773</Lines>
  <Paragraphs>780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390448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73</cp:revision>
  <cp:lastPrinted>2021-05-23T17:03:00Z</cp:lastPrinted>
  <dcterms:created xsi:type="dcterms:W3CDTF">2023-08-27T13:40:00Z</dcterms:created>
  <dcterms:modified xsi:type="dcterms:W3CDTF">2023-10-14T14:28:00Z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id="afbptAMJ"/&gt;&lt;style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